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65" w:rsidRDefault="008254B6">
      <w:r w:rsidRPr="008254B6">
        <w:rPr>
          <w:highlight w:val="yellow"/>
        </w:rPr>
        <w:t>Peer 1</w:t>
      </w:r>
    </w:p>
    <w:p w:rsidR="008254B6" w:rsidRPr="008254B6" w:rsidRDefault="008254B6" w:rsidP="008254B6">
      <w:pPr>
        <w:spacing w:after="0" w:line="540" w:lineRule="atLeast"/>
        <w:ind w:right="90"/>
        <w:outlineLvl w:val="1"/>
        <w:rPr>
          <w:rFonts w:ascii="&amp;quot" w:eastAsia="Times New Roman" w:hAnsi="&amp;quot" w:cs="Times New Roman"/>
          <w:color w:val="565A5C"/>
          <w:spacing w:val="3"/>
          <w:sz w:val="45"/>
          <w:szCs w:val="45"/>
        </w:rPr>
      </w:pPr>
      <w:r w:rsidRPr="008254B6">
        <w:rPr>
          <w:rFonts w:ascii="&amp;quot" w:eastAsia="Times New Roman" w:hAnsi="&amp;quot" w:cs="Times New Roman"/>
          <w:color w:val="565A5C"/>
          <w:spacing w:val="3"/>
          <w:sz w:val="45"/>
          <w:szCs w:val="45"/>
        </w:rPr>
        <w:t xml:space="preserve">Module 1 assignment 2 </w:t>
      </w:r>
    </w:p>
    <w:p w:rsidR="008254B6" w:rsidRPr="008254B6" w:rsidRDefault="008254B6" w:rsidP="008254B6">
      <w:pPr>
        <w:spacing w:after="0" w:line="240" w:lineRule="auto"/>
        <w:rPr>
          <w:rFonts w:ascii="&amp;quot" w:eastAsia="Times New Roman" w:hAnsi="&amp;quot" w:cs="Times New Roman"/>
          <w:color w:val="565A5C"/>
          <w:spacing w:val="3"/>
          <w:sz w:val="21"/>
          <w:szCs w:val="21"/>
        </w:rPr>
      </w:pPr>
      <w:r w:rsidRPr="008254B6">
        <w:rPr>
          <w:rFonts w:ascii="&amp;quot" w:eastAsia="Times New Roman" w:hAnsi="&amp;quot" w:cs="Times New Roman"/>
          <w:color w:val="565A5C"/>
          <w:spacing w:val="3"/>
          <w:sz w:val="21"/>
          <w:szCs w:val="21"/>
        </w:rPr>
        <w:t xml:space="preserve">Kevin </w:t>
      </w:r>
      <w:proofErr w:type="spellStart"/>
      <w:r w:rsidRPr="008254B6">
        <w:rPr>
          <w:rFonts w:ascii="&amp;quot" w:eastAsia="Times New Roman" w:hAnsi="&amp;quot" w:cs="Times New Roman"/>
          <w:color w:val="565A5C"/>
          <w:spacing w:val="3"/>
          <w:sz w:val="21"/>
          <w:szCs w:val="21"/>
        </w:rPr>
        <w:t>Gudino</w:t>
      </w:r>
      <w:proofErr w:type="spellEnd"/>
      <w:r w:rsidRPr="008254B6">
        <w:rPr>
          <w:rFonts w:ascii="&amp;quot" w:eastAsia="Times New Roman" w:hAnsi="&amp;quot" w:cs="Times New Roman"/>
          <w:color w:val="565A5C"/>
          <w:spacing w:val="3"/>
          <w:sz w:val="21"/>
          <w:szCs w:val="21"/>
        </w:rPr>
        <w:t xml:space="preserve"> posted Jul 21, 2018 12:36 PM</w:t>
      </w:r>
    </w:p>
    <w:p w:rsidR="008254B6" w:rsidRPr="008254B6" w:rsidRDefault="008254B6" w:rsidP="008254B6">
      <w:pPr>
        <w:spacing w:before="143" w:after="285" w:line="240" w:lineRule="auto"/>
        <w:rPr>
          <w:rFonts w:ascii="&amp;quot" w:eastAsia="Times New Roman" w:hAnsi="&amp;quot" w:cs="Times New Roman"/>
          <w:color w:val="565A5C"/>
          <w:spacing w:val="3"/>
          <w:sz w:val="29"/>
          <w:szCs w:val="29"/>
        </w:rPr>
      </w:pPr>
      <w:r w:rsidRPr="008254B6">
        <w:rPr>
          <w:rFonts w:ascii="&amp;quot" w:eastAsia="Times New Roman" w:hAnsi="&amp;quot" w:cs="Times New Roman"/>
          <w:color w:val="565A5C"/>
          <w:spacing w:val="3"/>
          <w:sz w:val="29"/>
          <w:szCs w:val="29"/>
        </w:rPr>
        <w:t>Change Management</w:t>
      </w:r>
    </w:p>
    <w:p w:rsidR="008254B6" w:rsidRPr="008254B6" w:rsidRDefault="008254B6" w:rsidP="008254B6">
      <w:pPr>
        <w:spacing w:before="143" w:after="285" w:line="240" w:lineRule="auto"/>
        <w:rPr>
          <w:rFonts w:ascii="&amp;quot" w:eastAsia="Times New Roman" w:hAnsi="&amp;quot" w:cs="Times New Roman"/>
          <w:color w:val="565A5C"/>
          <w:spacing w:val="3"/>
          <w:sz w:val="29"/>
          <w:szCs w:val="29"/>
        </w:rPr>
      </w:pPr>
      <w:r w:rsidRPr="008254B6">
        <w:rPr>
          <w:rFonts w:ascii="&amp;quot" w:eastAsia="Times New Roman" w:hAnsi="&amp;quot" w:cs="Times New Roman"/>
          <w:color w:val="565A5C"/>
          <w:spacing w:val="3"/>
          <w:sz w:val="29"/>
          <w:szCs w:val="29"/>
        </w:rPr>
        <w:t>Why Employees Resist Change</w:t>
      </w:r>
    </w:p>
    <w:p w:rsidR="008254B6" w:rsidRPr="008254B6" w:rsidRDefault="008254B6" w:rsidP="008254B6">
      <w:pPr>
        <w:spacing w:before="143" w:after="285" w:line="240" w:lineRule="auto"/>
        <w:rPr>
          <w:rFonts w:ascii="&amp;quot" w:eastAsia="Times New Roman" w:hAnsi="&amp;quot" w:cs="Times New Roman"/>
          <w:color w:val="565A5C"/>
          <w:spacing w:val="3"/>
          <w:sz w:val="29"/>
          <w:szCs w:val="29"/>
        </w:rPr>
      </w:pPr>
      <w:r w:rsidRPr="008254B6">
        <w:rPr>
          <w:rFonts w:ascii="&amp;quot" w:eastAsia="Times New Roman" w:hAnsi="&amp;quot" w:cs="Times New Roman"/>
          <w:color w:val="565A5C"/>
          <w:spacing w:val="3"/>
          <w:sz w:val="29"/>
          <w:szCs w:val="29"/>
        </w:rPr>
        <w:t>Employees play a vital role in the success of a company and would want to be adequately involved in any changes proposed. Nevertheless, the leaderships of organizations tend to overlook or underestimate the involvement of employees in such important changes (</w:t>
      </w:r>
      <w:proofErr w:type="spellStart"/>
      <w:r w:rsidRPr="008254B6">
        <w:rPr>
          <w:rFonts w:ascii="&amp;quot" w:eastAsia="Times New Roman" w:hAnsi="&amp;quot" w:cs="Times New Roman"/>
          <w:color w:val="565A5C"/>
          <w:spacing w:val="3"/>
          <w:sz w:val="29"/>
          <w:szCs w:val="29"/>
        </w:rPr>
        <w:t>Carnall</w:t>
      </w:r>
      <w:proofErr w:type="spellEnd"/>
      <w:r w:rsidRPr="008254B6">
        <w:rPr>
          <w:rFonts w:ascii="&amp;quot" w:eastAsia="Times New Roman" w:hAnsi="&amp;quot" w:cs="Times New Roman"/>
          <w:color w:val="565A5C"/>
          <w:spacing w:val="3"/>
          <w:sz w:val="29"/>
          <w:szCs w:val="29"/>
        </w:rPr>
        <w:t>, 2018). The mission or vision of a company can only be successful if the workforce understands its role in the new makeup. Perhaps it is imperative that the corporate leaders communicate the changes and address any negative reactions. For instance, they could reassure the employees that no one will lose their jobs; they could seek their input and suggestions (Palmer, Dunford &amp; Akin, 2006). Better still, they could convene a meeting where the changes are explained exhaustively. The management would want to expound on why the new vision is important and how it will leverage productivity for the company.</w:t>
      </w:r>
    </w:p>
    <w:p w:rsidR="008254B6" w:rsidRPr="008254B6" w:rsidRDefault="008254B6" w:rsidP="008254B6">
      <w:pPr>
        <w:spacing w:before="143" w:after="285" w:line="240" w:lineRule="auto"/>
        <w:rPr>
          <w:rFonts w:ascii="&amp;quot" w:eastAsia="Times New Roman" w:hAnsi="&amp;quot" w:cs="Times New Roman"/>
          <w:color w:val="565A5C"/>
          <w:spacing w:val="3"/>
          <w:sz w:val="29"/>
          <w:szCs w:val="29"/>
        </w:rPr>
      </w:pPr>
      <w:r w:rsidRPr="008254B6">
        <w:rPr>
          <w:rFonts w:ascii="&amp;quot" w:eastAsia="Times New Roman" w:hAnsi="&amp;quot" w:cs="Times New Roman"/>
          <w:color w:val="565A5C"/>
          <w:spacing w:val="3"/>
          <w:sz w:val="29"/>
          <w:szCs w:val="29"/>
        </w:rPr>
        <w:t>How leaders can Address Resistance</w:t>
      </w:r>
    </w:p>
    <w:p w:rsidR="008254B6" w:rsidRPr="008254B6" w:rsidRDefault="008254B6" w:rsidP="008254B6">
      <w:pPr>
        <w:spacing w:before="143" w:after="285" w:line="240" w:lineRule="auto"/>
        <w:rPr>
          <w:rFonts w:ascii="&amp;quot" w:eastAsia="Times New Roman" w:hAnsi="&amp;quot" w:cs="Times New Roman"/>
          <w:color w:val="565A5C"/>
          <w:spacing w:val="3"/>
          <w:sz w:val="29"/>
          <w:szCs w:val="29"/>
        </w:rPr>
      </w:pPr>
      <w:r w:rsidRPr="008254B6">
        <w:rPr>
          <w:rFonts w:ascii="&amp;quot" w:eastAsia="Times New Roman" w:hAnsi="&amp;quot" w:cs="Times New Roman"/>
          <w:color w:val="565A5C"/>
          <w:spacing w:val="3"/>
          <w:sz w:val="29"/>
          <w:szCs w:val="29"/>
        </w:rPr>
        <w:t>Leaders should be practical and use emotional intelligence to view the cynicism in a positive way. They should take the opportunity to explain the changes and reassure the employees that they are best for everyone. Effective change management requires timely and effective communication. They should be patient and address any concerns through nurturing and coaching the employees through the entire period of change. The new vision should be such that it captures the expectations of the employees as well (Palmer et al., 2006).  Examples of how leaders can avoid skepticism include having employees ask questions in a friendly environment. Leaders can use examples of how new vision has worked for other companies (</w:t>
      </w:r>
      <w:proofErr w:type="spellStart"/>
      <w:r w:rsidRPr="008254B6">
        <w:rPr>
          <w:rFonts w:ascii="&amp;quot" w:eastAsia="Times New Roman" w:hAnsi="&amp;quot" w:cs="Times New Roman"/>
          <w:color w:val="565A5C"/>
          <w:spacing w:val="3"/>
          <w:sz w:val="29"/>
          <w:szCs w:val="29"/>
        </w:rPr>
        <w:t>Carnall</w:t>
      </w:r>
      <w:proofErr w:type="spellEnd"/>
      <w:r w:rsidRPr="008254B6">
        <w:rPr>
          <w:rFonts w:ascii="&amp;quot" w:eastAsia="Times New Roman" w:hAnsi="&amp;quot" w:cs="Times New Roman"/>
          <w:color w:val="565A5C"/>
          <w:spacing w:val="3"/>
          <w:sz w:val="29"/>
          <w:szCs w:val="29"/>
        </w:rPr>
        <w:t>, 2018). Overall, timely communication, emotional intelligence, and behavior analytics come in handy in addressing negative reactions from employees during the change process.</w:t>
      </w:r>
    </w:p>
    <w:p w:rsidR="008254B6" w:rsidRPr="008254B6" w:rsidRDefault="008254B6" w:rsidP="008254B6">
      <w:pPr>
        <w:spacing w:before="143" w:after="285" w:line="240" w:lineRule="auto"/>
        <w:rPr>
          <w:rFonts w:ascii="&amp;quot" w:eastAsia="Times New Roman" w:hAnsi="&amp;quot" w:cs="Times New Roman"/>
          <w:color w:val="565A5C"/>
          <w:spacing w:val="3"/>
          <w:sz w:val="29"/>
          <w:szCs w:val="29"/>
        </w:rPr>
      </w:pPr>
      <w:r w:rsidRPr="008254B6">
        <w:rPr>
          <w:rFonts w:ascii="&amp;quot" w:eastAsia="Times New Roman" w:hAnsi="&amp;quot" w:cs="Times New Roman"/>
          <w:color w:val="565A5C"/>
          <w:spacing w:val="3"/>
          <w:sz w:val="29"/>
          <w:szCs w:val="29"/>
        </w:rPr>
        <w:br w:type="page"/>
      </w:r>
      <w:r w:rsidRPr="008254B6">
        <w:rPr>
          <w:rFonts w:ascii="&amp;quot" w:eastAsia="Times New Roman" w:hAnsi="&amp;quot" w:cs="Times New Roman"/>
          <w:color w:val="565A5C"/>
          <w:spacing w:val="3"/>
          <w:sz w:val="29"/>
          <w:szCs w:val="29"/>
        </w:rPr>
        <w:lastRenderedPageBreak/>
        <w:t>References</w:t>
      </w:r>
    </w:p>
    <w:p w:rsidR="008254B6" w:rsidRPr="008254B6" w:rsidRDefault="008254B6" w:rsidP="008254B6">
      <w:pPr>
        <w:spacing w:before="143" w:after="285" w:line="240" w:lineRule="auto"/>
        <w:rPr>
          <w:rFonts w:ascii="&amp;quot" w:eastAsia="Times New Roman" w:hAnsi="&amp;quot" w:cs="Times New Roman"/>
          <w:color w:val="565A5C"/>
          <w:spacing w:val="3"/>
          <w:sz w:val="29"/>
          <w:szCs w:val="29"/>
        </w:rPr>
      </w:pPr>
      <w:proofErr w:type="spellStart"/>
      <w:r w:rsidRPr="008254B6">
        <w:rPr>
          <w:rFonts w:ascii="&amp;quot" w:eastAsia="Times New Roman" w:hAnsi="&amp;quot" w:cs="Times New Roman"/>
          <w:color w:val="565A5C"/>
          <w:spacing w:val="3"/>
          <w:sz w:val="29"/>
          <w:szCs w:val="29"/>
        </w:rPr>
        <w:t>Carnall</w:t>
      </w:r>
      <w:proofErr w:type="spellEnd"/>
      <w:r w:rsidRPr="008254B6">
        <w:rPr>
          <w:rFonts w:ascii="&amp;quot" w:eastAsia="Times New Roman" w:hAnsi="&amp;quot" w:cs="Times New Roman"/>
          <w:color w:val="565A5C"/>
          <w:spacing w:val="3"/>
          <w:sz w:val="29"/>
          <w:szCs w:val="29"/>
        </w:rPr>
        <w:t>, C. (2018). Managing change. Routledge.</w:t>
      </w:r>
    </w:p>
    <w:p w:rsidR="008254B6" w:rsidRPr="008254B6" w:rsidRDefault="008254B6" w:rsidP="008254B6">
      <w:pPr>
        <w:spacing w:before="143" w:after="285" w:line="240" w:lineRule="auto"/>
        <w:rPr>
          <w:rFonts w:ascii="&amp;quot" w:eastAsia="Times New Roman" w:hAnsi="&amp;quot" w:cs="Times New Roman"/>
          <w:color w:val="565A5C"/>
          <w:spacing w:val="3"/>
          <w:sz w:val="29"/>
          <w:szCs w:val="29"/>
        </w:rPr>
      </w:pPr>
      <w:r w:rsidRPr="008254B6">
        <w:rPr>
          <w:rFonts w:ascii="&amp;quot" w:eastAsia="Times New Roman" w:hAnsi="&amp;quot" w:cs="Times New Roman"/>
          <w:color w:val="565A5C"/>
          <w:spacing w:val="3"/>
          <w:sz w:val="29"/>
          <w:szCs w:val="29"/>
        </w:rPr>
        <w:t>Palmer, I., Dunford, R., &amp; Akin, G. (2006). Managing organizational change: A multiple ​perspectives approach.</w:t>
      </w:r>
    </w:p>
    <w:p w:rsidR="008254B6" w:rsidRDefault="008254B6"/>
    <w:p w:rsidR="008254B6" w:rsidRDefault="008254B6" w:rsidP="008254B6"/>
    <w:p w:rsidR="008254B6" w:rsidRDefault="008254B6" w:rsidP="008254B6">
      <w:bookmarkStart w:id="0" w:name="_GoBack"/>
      <w:bookmarkEnd w:id="0"/>
      <w:r w:rsidRPr="008254B6">
        <w:rPr>
          <w:highlight w:val="yellow"/>
        </w:rPr>
        <w:t>Peer 2</w:t>
      </w:r>
    </w:p>
    <w:p w:rsidR="008254B6" w:rsidRPr="008254B6" w:rsidRDefault="008254B6" w:rsidP="008254B6">
      <w:pPr>
        <w:spacing w:after="0" w:line="540" w:lineRule="atLeast"/>
        <w:ind w:right="90"/>
        <w:outlineLvl w:val="1"/>
        <w:rPr>
          <w:rFonts w:ascii="&amp;quot" w:eastAsia="Times New Roman" w:hAnsi="&amp;quot" w:cs="Times New Roman"/>
          <w:color w:val="565A5C"/>
          <w:spacing w:val="3"/>
          <w:sz w:val="45"/>
          <w:szCs w:val="45"/>
        </w:rPr>
      </w:pPr>
      <w:r w:rsidRPr="008254B6">
        <w:rPr>
          <w:rFonts w:ascii="&amp;quot" w:eastAsia="Times New Roman" w:hAnsi="&amp;quot" w:cs="Times New Roman"/>
          <w:color w:val="565A5C"/>
          <w:spacing w:val="3"/>
          <w:sz w:val="45"/>
          <w:szCs w:val="45"/>
        </w:rPr>
        <w:t>Wedekind_M1_A2_Discussion</w:t>
      </w:r>
    </w:p>
    <w:p w:rsidR="008254B6" w:rsidRPr="008254B6" w:rsidRDefault="008254B6" w:rsidP="008254B6">
      <w:pPr>
        <w:spacing w:after="0" w:line="240" w:lineRule="auto"/>
        <w:rPr>
          <w:rFonts w:ascii="&amp;quot" w:eastAsia="Times New Roman" w:hAnsi="&amp;quot" w:cs="Times New Roman"/>
          <w:color w:val="565A5C"/>
          <w:spacing w:val="3"/>
          <w:sz w:val="21"/>
          <w:szCs w:val="21"/>
        </w:rPr>
      </w:pPr>
      <w:r w:rsidRPr="008254B6">
        <w:rPr>
          <w:rFonts w:ascii="&amp;quot" w:eastAsia="Times New Roman" w:hAnsi="&amp;quot" w:cs="Times New Roman"/>
          <w:color w:val="565A5C"/>
          <w:spacing w:val="3"/>
          <w:sz w:val="21"/>
          <w:szCs w:val="21"/>
        </w:rPr>
        <w:t xml:space="preserve">Bradley </w:t>
      </w:r>
      <w:proofErr w:type="spellStart"/>
      <w:r w:rsidRPr="008254B6">
        <w:rPr>
          <w:rFonts w:ascii="&amp;quot" w:eastAsia="Times New Roman" w:hAnsi="&amp;quot" w:cs="Times New Roman"/>
          <w:color w:val="565A5C"/>
          <w:spacing w:val="3"/>
          <w:sz w:val="21"/>
          <w:szCs w:val="21"/>
        </w:rPr>
        <w:t>Wedekind</w:t>
      </w:r>
      <w:proofErr w:type="spellEnd"/>
      <w:r w:rsidRPr="008254B6">
        <w:rPr>
          <w:rFonts w:ascii="&amp;quot" w:eastAsia="Times New Roman" w:hAnsi="&amp;quot" w:cs="Times New Roman"/>
          <w:color w:val="565A5C"/>
          <w:spacing w:val="3"/>
          <w:sz w:val="21"/>
          <w:szCs w:val="21"/>
        </w:rPr>
        <w:t xml:space="preserve"> posted Jul 19, 2018 1:14 PM</w:t>
      </w:r>
    </w:p>
    <w:p w:rsidR="008254B6" w:rsidRPr="008254B6" w:rsidRDefault="008254B6" w:rsidP="008254B6">
      <w:pPr>
        <w:spacing w:after="0" w:line="240" w:lineRule="auto"/>
        <w:rPr>
          <w:rFonts w:ascii="Times New Roman" w:eastAsia="Times New Roman" w:hAnsi="Times New Roman" w:cs="Times New Roman"/>
          <w:sz w:val="24"/>
          <w:szCs w:val="24"/>
        </w:rPr>
      </w:pPr>
    </w:p>
    <w:p w:rsidR="008254B6" w:rsidRPr="008254B6" w:rsidRDefault="008254B6" w:rsidP="008254B6">
      <w:pPr>
        <w:shd w:val="clear" w:color="auto" w:fill="FFFFFF"/>
        <w:spacing w:after="0" w:line="240" w:lineRule="auto"/>
        <w:rPr>
          <w:rFonts w:ascii="&amp;quot" w:eastAsia="Times New Roman" w:hAnsi="&amp;quot" w:cs="Times New Roman"/>
          <w:color w:val="565A5C"/>
          <w:spacing w:val="3"/>
          <w:sz w:val="24"/>
          <w:szCs w:val="24"/>
        </w:rPr>
      </w:pPr>
      <w:r w:rsidRPr="008254B6">
        <w:rPr>
          <w:rFonts w:ascii="&amp;quot" w:eastAsia="Times New Roman" w:hAnsi="&amp;quot" w:cs="Times New Roman"/>
          <w:b/>
          <w:bCs/>
          <w:color w:val="565A5C"/>
          <w:spacing w:val="3"/>
          <w:sz w:val="24"/>
          <w:szCs w:val="24"/>
          <w:bdr w:val="none" w:sz="0" w:space="0" w:color="auto" w:frame="1"/>
        </w:rPr>
        <w:t>Why do you think employees react in this way?</w:t>
      </w:r>
    </w:p>
    <w:p w:rsidR="008254B6" w:rsidRPr="008254B6" w:rsidRDefault="008254B6" w:rsidP="008254B6">
      <w:pPr>
        <w:shd w:val="clear" w:color="auto" w:fill="FFFFFF"/>
        <w:spacing w:after="0" w:line="240" w:lineRule="auto"/>
        <w:ind w:firstLine="720"/>
        <w:rPr>
          <w:rFonts w:ascii="&amp;quot" w:eastAsia="Times New Roman" w:hAnsi="&amp;quot" w:cs="Times New Roman"/>
          <w:color w:val="565A5C"/>
          <w:spacing w:val="3"/>
          <w:sz w:val="24"/>
          <w:szCs w:val="24"/>
        </w:rPr>
      </w:pPr>
      <w:r w:rsidRPr="008254B6">
        <w:rPr>
          <w:rFonts w:ascii="&amp;quot" w:eastAsia="Times New Roman" w:hAnsi="&amp;quot" w:cs="Times New Roman"/>
          <w:color w:val="565A5C"/>
          <w:spacing w:val="3"/>
          <w:sz w:val="24"/>
          <w:szCs w:val="24"/>
        </w:rPr>
        <w:t>I believe one of the main reasons employees react this way has to do with perception; leaders today need to understand that they will be leading individuals of many different cultural backgrounds, perceptions, and views.  They need to understand that not everyone communicates the same and based on their culture, they may interpret information differently.  This is critical when dealing with these individuals; Leaders need to be clear, which requires a better understanding of how different cultures perceive, interpret, and disseminate information.  I believe technology continues to increase the need for leaders to gain cultural understanding.  With advancements in technology, more and more individuals from different countries are coexisting; international population continues to increase year to year and leaders need to understand this in order to be able to communicate successfully with these people. </w:t>
      </w:r>
    </w:p>
    <w:p w:rsidR="008254B6" w:rsidRPr="008254B6" w:rsidRDefault="008254B6" w:rsidP="008254B6">
      <w:pPr>
        <w:shd w:val="clear" w:color="auto" w:fill="FFFFFF"/>
        <w:spacing w:after="0" w:line="240" w:lineRule="auto"/>
        <w:rPr>
          <w:rFonts w:ascii="&amp;quot" w:eastAsia="Times New Roman" w:hAnsi="&amp;quot" w:cs="Times New Roman"/>
          <w:color w:val="565A5C"/>
          <w:spacing w:val="3"/>
          <w:sz w:val="24"/>
          <w:szCs w:val="24"/>
        </w:rPr>
      </w:pPr>
      <w:r w:rsidRPr="008254B6">
        <w:rPr>
          <w:rFonts w:ascii="&amp;quot" w:eastAsia="Times New Roman" w:hAnsi="&amp;quot" w:cs="Times New Roman"/>
          <w:color w:val="565A5C"/>
          <w:spacing w:val="3"/>
          <w:sz w:val="24"/>
          <w:szCs w:val="24"/>
        </w:rPr>
        <w:t> </w:t>
      </w:r>
    </w:p>
    <w:p w:rsidR="008254B6" w:rsidRPr="008254B6" w:rsidRDefault="008254B6" w:rsidP="008254B6">
      <w:pPr>
        <w:shd w:val="clear" w:color="auto" w:fill="FFFFFF"/>
        <w:spacing w:after="0" w:line="240" w:lineRule="auto"/>
        <w:rPr>
          <w:rFonts w:ascii="&amp;quot" w:eastAsia="Times New Roman" w:hAnsi="&amp;quot" w:cs="Times New Roman"/>
          <w:color w:val="565A5C"/>
          <w:spacing w:val="3"/>
          <w:sz w:val="24"/>
          <w:szCs w:val="24"/>
        </w:rPr>
      </w:pPr>
      <w:r w:rsidRPr="008254B6">
        <w:rPr>
          <w:rFonts w:ascii="&amp;quot" w:eastAsia="Times New Roman" w:hAnsi="&amp;quot" w:cs="Times New Roman"/>
          <w:b/>
          <w:bCs/>
          <w:color w:val="565A5C"/>
          <w:spacing w:val="3"/>
          <w:sz w:val="24"/>
          <w:szCs w:val="24"/>
          <w:bdr w:val="none" w:sz="0" w:space="0" w:color="auto" w:frame="1"/>
        </w:rPr>
        <w:t>What can leaders do to avoid this skeptical reaction on the part of employees and ensure that the new vision/mission is embraced?</w:t>
      </w:r>
    </w:p>
    <w:p w:rsidR="008254B6" w:rsidRPr="008254B6" w:rsidRDefault="008254B6" w:rsidP="008254B6">
      <w:pPr>
        <w:spacing w:after="0" w:line="240" w:lineRule="auto"/>
        <w:ind w:firstLine="720"/>
        <w:rPr>
          <w:rFonts w:ascii="Calibri" w:eastAsia="Times New Roman" w:hAnsi="Calibri" w:cs="Calibri"/>
          <w:color w:val="565A5C"/>
          <w:spacing w:val="3"/>
        </w:rPr>
      </w:pPr>
      <w:r w:rsidRPr="008254B6">
        <w:rPr>
          <w:rFonts w:ascii="&amp;quot" w:eastAsia="Times New Roman" w:hAnsi="&amp;quot" w:cs="Calibri"/>
          <w:color w:val="565A5C"/>
          <w:spacing w:val="3"/>
          <w:sz w:val="24"/>
          <w:szCs w:val="24"/>
          <w:bdr w:val="none" w:sz="0" w:space="0" w:color="auto" w:frame="1"/>
        </w:rPr>
        <w:t>The most significant changes in how leadership approaches these situations have to be with how these leaders communicate. Wang-</w:t>
      </w:r>
      <w:proofErr w:type="spellStart"/>
      <w:r w:rsidRPr="008254B6">
        <w:rPr>
          <w:rFonts w:ascii="&amp;quot" w:eastAsia="Times New Roman" w:hAnsi="&amp;quot" w:cs="Calibri"/>
          <w:color w:val="565A5C"/>
          <w:spacing w:val="3"/>
          <w:sz w:val="24"/>
          <w:szCs w:val="24"/>
          <w:bdr w:val="none" w:sz="0" w:space="0" w:color="auto" w:frame="1"/>
        </w:rPr>
        <w:t>Cowham</w:t>
      </w:r>
      <w:proofErr w:type="spellEnd"/>
      <w:r w:rsidRPr="008254B6">
        <w:rPr>
          <w:rFonts w:ascii="&amp;quot" w:eastAsia="Times New Roman" w:hAnsi="&amp;quot" w:cs="Calibri"/>
          <w:color w:val="565A5C"/>
          <w:spacing w:val="3"/>
          <w:sz w:val="24"/>
          <w:szCs w:val="24"/>
          <w:bdr w:val="none" w:sz="0" w:space="0" w:color="auto" w:frame="1"/>
        </w:rPr>
        <w:t xml:space="preserve"> (2008) explains that one of the biggest concerns with globalization and the expansion into different countries is cultural differences. These differences engender misunderstanding, communication issues, and disagreements that create friction</w:t>
      </w:r>
      <w:r w:rsidRPr="008254B6">
        <w:rPr>
          <w:rFonts w:ascii="&amp;quot" w:eastAsia="Times New Roman" w:hAnsi="&amp;quot" w:cs="Calibri"/>
          <w:color w:val="000000"/>
          <w:spacing w:val="3"/>
          <w:sz w:val="24"/>
          <w:szCs w:val="24"/>
          <w:bdr w:val="none" w:sz="0" w:space="0" w:color="auto" w:frame="1"/>
        </w:rPr>
        <w:t xml:space="preserve">.  The manner in which diverse cultures process communication needs to be studied when expanding globally.  </w:t>
      </w:r>
      <w:proofErr w:type="spellStart"/>
      <w:r w:rsidRPr="008254B6">
        <w:rPr>
          <w:rFonts w:ascii="&amp;quot" w:eastAsia="Times New Roman" w:hAnsi="&amp;quot" w:cs="Calibri"/>
          <w:color w:val="000000"/>
          <w:spacing w:val="3"/>
          <w:sz w:val="24"/>
          <w:szCs w:val="24"/>
          <w:bdr w:val="none" w:sz="0" w:space="0" w:color="auto" w:frame="1"/>
        </w:rPr>
        <w:t>Javidan</w:t>
      </w:r>
      <w:proofErr w:type="spellEnd"/>
      <w:r w:rsidRPr="008254B6">
        <w:rPr>
          <w:rFonts w:ascii="&amp;quot" w:eastAsia="Times New Roman" w:hAnsi="&amp;quot" w:cs="Calibri"/>
          <w:color w:val="000000"/>
          <w:spacing w:val="3"/>
          <w:sz w:val="24"/>
          <w:szCs w:val="24"/>
          <w:bdr w:val="none" w:sz="0" w:space="0" w:color="auto" w:frame="1"/>
        </w:rPr>
        <w:t xml:space="preserve">, </w:t>
      </w:r>
      <w:proofErr w:type="spellStart"/>
      <w:r w:rsidRPr="008254B6">
        <w:rPr>
          <w:rFonts w:ascii="&amp;quot" w:eastAsia="Times New Roman" w:hAnsi="&amp;quot" w:cs="Calibri"/>
          <w:color w:val="000000"/>
          <w:spacing w:val="3"/>
          <w:sz w:val="24"/>
          <w:szCs w:val="24"/>
          <w:bdr w:val="none" w:sz="0" w:space="0" w:color="auto" w:frame="1"/>
        </w:rPr>
        <w:t>Dorfman</w:t>
      </w:r>
      <w:proofErr w:type="spellEnd"/>
      <w:r w:rsidRPr="008254B6">
        <w:rPr>
          <w:rFonts w:ascii="&amp;quot" w:eastAsia="Times New Roman" w:hAnsi="&amp;quot" w:cs="Calibri"/>
          <w:color w:val="000000"/>
          <w:spacing w:val="3"/>
          <w:sz w:val="24"/>
          <w:szCs w:val="24"/>
          <w:bdr w:val="none" w:sz="0" w:space="0" w:color="auto" w:frame="1"/>
        </w:rPr>
        <w:t xml:space="preserve">, Sully de </w:t>
      </w:r>
      <w:proofErr w:type="spellStart"/>
      <w:r w:rsidRPr="008254B6">
        <w:rPr>
          <w:rFonts w:ascii="&amp;quot" w:eastAsia="Times New Roman" w:hAnsi="&amp;quot" w:cs="Calibri"/>
          <w:color w:val="000000"/>
          <w:spacing w:val="3"/>
          <w:sz w:val="24"/>
          <w:szCs w:val="24"/>
          <w:bdr w:val="none" w:sz="0" w:space="0" w:color="auto" w:frame="1"/>
        </w:rPr>
        <w:t>Luque</w:t>
      </w:r>
      <w:proofErr w:type="spellEnd"/>
      <w:r w:rsidRPr="008254B6">
        <w:rPr>
          <w:rFonts w:ascii="&amp;quot" w:eastAsia="Times New Roman" w:hAnsi="&amp;quot" w:cs="Calibri"/>
          <w:color w:val="000000"/>
          <w:spacing w:val="3"/>
          <w:sz w:val="24"/>
          <w:szCs w:val="24"/>
          <w:bdr w:val="none" w:sz="0" w:space="0" w:color="auto" w:frame="1"/>
        </w:rPr>
        <w:t xml:space="preserve">, and House (2006) remark that culture affects nearly all aspects of human performance; while leading a multicultural workforce it is imperative that leaders understand how culture influences cross-cultural communication, successful understanding of culture and its effects can be beneficial to </w:t>
      </w:r>
      <w:r w:rsidRPr="008254B6">
        <w:rPr>
          <w:rFonts w:ascii="&amp;quot" w:eastAsia="Times New Roman" w:hAnsi="&amp;quot" w:cs="Calibri"/>
          <w:color w:val="565A5C"/>
          <w:spacing w:val="3"/>
          <w:sz w:val="24"/>
          <w:szCs w:val="24"/>
          <w:bdr w:val="none" w:sz="0" w:space="0" w:color="auto" w:frame="1"/>
        </w:rPr>
        <w:t xml:space="preserve">mitigating cynicism.  Also, I think some competencies a leader needs to encompass when trying communicate are transparency and motivation.  If people feel they are not being included, they are less likely to be inspired and believe the leader’s vision.  For this reason, it is imperative that a leader communicate openly; Cynthia (2005) believes transparency makes </w:t>
      </w:r>
      <w:r w:rsidRPr="008254B6">
        <w:rPr>
          <w:rFonts w:ascii="&amp;quot" w:eastAsia="Times New Roman" w:hAnsi="&amp;quot" w:cs="Calibri"/>
          <w:color w:val="565A5C"/>
          <w:spacing w:val="3"/>
          <w:sz w:val="24"/>
          <w:szCs w:val="24"/>
          <w:bdr w:val="none" w:sz="0" w:space="0" w:color="auto" w:frame="1"/>
        </w:rPr>
        <w:lastRenderedPageBreak/>
        <w:t>organizational leaders accountable, stating that “the value of transparency as an all-purpose recipe for improving organizational performance and the quality of governance” (p. 359).</w:t>
      </w:r>
    </w:p>
    <w:p w:rsidR="008254B6" w:rsidRPr="008254B6" w:rsidRDefault="008254B6" w:rsidP="008254B6">
      <w:pPr>
        <w:shd w:val="clear" w:color="auto" w:fill="FFFFFF"/>
        <w:spacing w:after="0" w:line="240" w:lineRule="auto"/>
        <w:ind w:firstLine="720"/>
        <w:rPr>
          <w:rFonts w:ascii="&amp;quot" w:eastAsia="Times New Roman" w:hAnsi="&amp;quot" w:cs="Times New Roman"/>
          <w:color w:val="565A5C"/>
          <w:spacing w:val="3"/>
          <w:sz w:val="24"/>
          <w:szCs w:val="24"/>
        </w:rPr>
      </w:pPr>
      <w:r w:rsidRPr="008254B6">
        <w:rPr>
          <w:rFonts w:ascii="&amp;quot" w:eastAsia="Times New Roman" w:hAnsi="&amp;quot" w:cs="Times New Roman"/>
          <w:color w:val="565A5C"/>
          <w:spacing w:val="3"/>
          <w:sz w:val="24"/>
          <w:szCs w:val="24"/>
        </w:rPr>
        <w:t>I think leaders need to improve their cultural understanding, increase personalization, transparency, and motivation.  Personally, I believe cultural knowledge is the most important skill to improve on.  In today’s increasing globalization, diversity brings a lot of different perceptions and communication by leaders needs to take this into account.  These perceptions are influenced by culture and background; the groups that surround us influence our behavior.  Behavior is influenced by these perceptions; they are used to interpret and communicated information.  Adair and Brett (2005),emphasized the need for knowledge gathering and dissemination of cultural perceptions by leaders when trying to gain positive interaction with individuals with different views.</w:t>
      </w:r>
    </w:p>
    <w:p w:rsidR="008254B6" w:rsidRPr="008254B6" w:rsidRDefault="008254B6" w:rsidP="008254B6">
      <w:pPr>
        <w:shd w:val="clear" w:color="auto" w:fill="FFFFFF"/>
        <w:spacing w:after="0" w:line="240" w:lineRule="auto"/>
        <w:ind w:firstLine="720"/>
        <w:rPr>
          <w:rFonts w:ascii="&amp;quot" w:eastAsia="Times New Roman" w:hAnsi="&amp;quot" w:cs="Times New Roman"/>
          <w:color w:val="565A5C"/>
          <w:spacing w:val="3"/>
          <w:sz w:val="24"/>
          <w:szCs w:val="24"/>
        </w:rPr>
      </w:pPr>
      <w:r w:rsidRPr="008254B6">
        <w:rPr>
          <w:rFonts w:ascii="&amp;quot" w:eastAsia="Times New Roman" w:hAnsi="&amp;quot" w:cs="Times New Roman"/>
          <w:b/>
          <w:bCs/>
          <w:color w:val="565A5C"/>
          <w:spacing w:val="3"/>
          <w:sz w:val="24"/>
          <w:szCs w:val="24"/>
          <w:bdr w:val="none" w:sz="0" w:space="0" w:color="auto" w:frame="1"/>
        </w:rPr>
        <w:t> </w:t>
      </w:r>
    </w:p>
    <w:p w:rsidR="008254B6" w:rsidRPr="008254B6" w:rsidRDefault="008254B6" w:rsidP="008254B6">
      <w:pPr>
        <w:spacing w:after="0" w:line="240" w:lineRule="auto"/>
        <w:jc w:val="center"/>
        <w:rPr>
          <w:rFonts w:ascii="Calibri" w:eastAsia="Times New Roman" w:hAnsi="Calibri" w:cs="Calibri"/>
          <w:color w:val="565A5C"/>
          <w:spacing w:val="3"/>
        </w:rPr>
      </w:pPr>
      <w:r w:rsidRPr="008254B6">
        <w:rPr>
          <w:rFonts w:ascii="&amp;quot" w:eastAsia="Times New Roman" w:hAnsi="&amp;quot" w:cs="Calibri"/>
          <w:color w:val="565A5C"/>
          <w:spacing w:val="3"/>
          <w:sz w:val="24"/>
          <w:szCs w:val="24"/>
          <w:bdr w:val="none" w:sz="0" w:space="0" w:color="auto" w:frame="1"/>
        </w:rPr>
        <w:t>References:</w:t>
      </w:r>
    </w:p>
    <w:p w:rsidR="008254B6" w:rsidRPr="008254B6" w:rsidRDefault="008254B6" w:rsidP="008254B6">
      <w:pPr>
        <w:spacing w:after="0" w:line="240" w:lineRule="auto"/>
        <w:ind w:left="720" w:hanging="720"/>
        <w:rPr>
          <w:rFonts w:ascii="Calibri" w:eastAsia="Times New Roman" w:hAnsi="Calibri" w:cs="Calibri"/>
          <w:color w:val="565A5C"/>
          <w:spacing w:val="3"/>
        </w:rPr>
      </w:pPr>
      <w:r w:rsidRPr="008254B6">
        <w:rPr>
          <w:rFonts w:ascii="&amp;quot" w:eastAsia="Times New Roman" w:hAnsi="&amp;quot" w:cs="Calibri"/>
          <w:color w:val="565A5C"/>
          <w:spacing w:val="3"/>
          <w:sz w:val="24"/>
          <w:szCs w:val="24"/>
          <w:bdr w:val="none" w:sz="0" w:space="0" w:color="auto" w:frame="1"/>
        </w:rPr>
        <w:t xml:space="preserve">Adair, W. L., &amp; Brett, J. M. (2005). The negotiation dance: Time, culture, and behavioral sequences in negotiation. </w:t>
      </w:r>
      <w:r w:rsidRPr="008254B6">
        <w:rPr>
          <w:rFonts w:ascii="&amp;quot" w:eastAsia="Times New Roman" w:hAnsi="&amp;quot" w:cs="Calibri"/>
          <w:i/>
          <w:iCs/>
          <w:color w:val="565A5C"/>
          <w:spacing w:val="3"/>
          <w:sz w:val="24"/>
          <w:szCs w:val="24"/>
          <w:bdr w:val="none" w:sz="0" w:space="0" w:color="auto" w:frame="1"/>
        </w:rPr>
        <w:t>Organization Science, 16</w:t>
      </w:r>
      <w:r w:rsidRPr="008254B6">
        <w:rPr>
          <w:rFonts w:ascii="&amp;quot" w:eastAsia="Times New Roman" w:hAnsi="&amp;quot" w:cs="Calibri"/>
          <w:color w:val="565A5C"/>
          <w:spacing w:val="3"/>
          <w:sz w:val="24"/>
          <w:szCs w:val="24"/>
          <w:bdr w:val="none" w:sz="0" w:space="0" w:color="auto" w:frame="1"/>
        </w:rPr>
        <w:t>(1), 33–51. (ProQuest Document ID: 213832617) Retrieved from:</w:t>
      </w:r>
      <w:r w:rsidRPr="008254B6">
        <w:rPr>
          <w:rFonts w:ascii="Times New Roman" w:eastAsia="Times New Roman" w:hAnsi="Times New Roman" w:cs="Times New Roman"/>
          <w:color w:val="565A5C"/>
          <w:spacing w:val="3"/>
          <w:sz w:val="24"/>
          <w:szCs w:val="24"/>
          <w:bdr w:val="none" w:sz="0" w:space="0" w:color="auto" w:frame="1"/>
        </w:rPr>
        <w:t> </w:t>
      </w:r>
      <w:hyperlink r:id="rId4" w:history="1">
        <w:r w:rsidRPr="008254B6">
          <w:rPr>
            <w:rFonts w:ascii="&amp;quot" w:eastAsia="Times New Roman" w:hAnsi="&amp;quot" w:cs="Calibri"/>
            <w:color w:val="0000FF"/>
            <w:spacing w:val="3"/>
            <w:sz w:val="24"/>
            <w:szCs w:val="24"/>
            <w:u w:val="single"/>
            <w:bdr w:val="none" w:sz="0" w:space="0" w:color="auto" w:frame="1"/>
          </w:rPr>
          <w:t>http://search.proquest.com.libproxy.edmc.edu/docview/213832617?accountid=34899</w:t>
        </w:r>
      </w:hyperlink>
      <w:r w:rsidRPr="008254B6">
        <w:rPr>
          <w:rFonts w:ascii="&amp;quot" w:eastAsia="Times New Roman" w:hAnsi="&amp;quot" w:cs="Calibri"/>
          <w:color w:val="565A5C"/>
          <w:spacing w:val="3"/>
          <w:sz w:val="24"/>
          <w:szCs w:val="24"/>
          <w:bdr w:val="none" w:sz="0" w:space="0" w:color="auto" w:frame="1"/>
        </w:rPr>
        <w:t>.</w:t>
      </w:r>
    </w:p>
    <w:p w:rsidR="008254B6" w:rsidRPr="008254B6" w:rsidRDefault="008254B6" w:rsidP="008254B6">
      <w:pPr>
        <w:spacing w:after="0" w:line="240" w:lineRule="auto"/>
        <w:ind w:left="720" w:hanging="720"/>
        <w:rPr>
          <w:rFonts w:ascii="Calibri" w:eastAsia="Times New Roman" w:hAnsi="Calibri" w:cs="Calibri"/>
          <w:color w:val="565A5C"/>
          <w:spacing w:val="3"/>
        </w:rPr>
      </w:pPr>
      <w:r w:rsidRPr="008254B6">
        <w:rPr>
          <w:rFonts w:ascii="&amp;quot" w:eastAsia="Times New Roman" w:hAnsi="&amp;quot" w:cs="Calibri"/>
          <w:color w:val="565A5C"/>
          <w:spacing w:val="3"/>
          <w:sz w:val="24"/>
          <w:szCs w:val="24"/>
          <w:bdr w:val="none" w:sz="0" w:space="0" w:color="auto" w:frame="1"/>
        </w:rPr>
        <w:t>Cynthia, C. W. (2005). Trust diffusion: The effect of interpersonal trust on structure, function, and organizational transparency.</w:t>
      </w:r>
      <w:r w:rsidRPr="008254B6">
        <w:rPr>
          <w:rFonts w:ascii="&amp;quot" w:eastAsia="Times New Roman" w:hAnsi="&amp;quot" w:cs="Calibri"/>
          <w:i/>
          <w:iCs/>
          <w:color w:val="565A5C"/>
          <w:spacing w:val="3"/>
          <w:sz w:val="24"/>
          <w:szCs w:val="24"/>
          <w:bdr w:val="none" w:sz="0" w:space="0" w:color="auto" w:frame="1"/>
        </w:rPr>
        <w:t xml:space="preserve"> Business and Society, 44</w:t>
      </w:r>
      <w:r w:rsidRPr="008254B6">
        <w:rPr>
          <w:rFonts w:ascii="&amp;quot" w:eastAsia="Times New Roman" w:hAnsi="&amp;quot" w:cs="Calibri"/>
          <w:color w:val="565A5C"/>
          <w:spacing w:val="3"/>
          <w:sz w:val="24"/>
          <w:szCs w:val="24"/>
          <w:bdr w:val="none" w:sz="0" w:space="0" w:color="auto" w:frame="1"/>
        </w:rPr>
        <w:t xml:space="preserve">(3), 357-368. Retrieved from: </w:t>
      </w:r>
      <w:hyperlink r:id="rId5" w:history="1">
        <w:r w:rsidRPr="008254B6">
          <w:rPr>
            <w:rFonts w:ascii="&amp;quot" w:eastAsia="Times New Roman" w:hAnsi="&amp;quot" w:cs="Calibri"/>
            <w:color w:val="0000FF"/>
            <w:spacing w:val="3"/>
            <w:sz w:val="24"/>
            <w:szCs w:val="24"/>
            <w:u w:val="single"/>
            <w:bdr w:val="none" w:sz="0" w:space="0" w:color="auto" w:frame="1"/>
          </w:rPr>
          <w:t>http://search.proquest.com/docview/199417307?accountid=34899</w:t>
        </w:r>
      </w:hyperlink>
      <w:r w:rsidRPr="008254B6">
        <w:rPr>
          <w:rFonts w:ascii="&amp;quot" w:eastAsia="Times New Roman" w:hAnsi="&amp;quot" w:cs="Calibri"/>
          <w:color w:val="565A5C"/>
          <w:spacing w:val="3"/>
          <w:sz w:val="24"/>
          <w:szCs w:val="24"/>
          <w:bdr w:val="none" w:sz="0" w:space="0" w:color="auto" w:frame="1"/>
        </w:rPr>
        <w:t>.</w:t>
      </w:r>
    </w:p>
    <w:p w:rsidR="008254B6" w:rsidRPr="008254B6" w:rsidRDefault="008254B6" w:rsidP="008254B6">
      <w:pPr>
        <w:spacing w:after="0" w:line="240" w:lineRule="auto"/>
        <w:ind w:left="720" w:hanging="720"/>
        <w:rPr>
          <w:rFonts w:ascii="Calibri" w:eastAsia="Times New Roman" w:hAnsi="Calibri" w:cs="Calibri"/>
          <w:color w:val="565A5C"/>
          <w:spacing w:val="3"/>
        </w:rPr>
      </w:pPr>
      <w:proofErr w:type="spellStart"/>
      <w:r w:rsidRPr="008254B6">
        <w:rPr>
          <w:rFonts w:ascii="&amp;quot" w:eastAsia="Times New Roman" w:hAnsi="&amp;quot" w:cs="Calibri"/>
          <w:color w:val="565A5C"/>
          <w:spacing w:val="3"/>
          <w:sz w:val="24"/>
          <w:szCs w:val="24"/>
          <w:bdr w:val="none" w:sz="0" w:space="0" w:color="auto" w:frame="1"/>
        </w:rPr>
        <w:t>Javidan</w:t>
      </w:r>
      <w:proofErr w:type="spellEnd"/>
      <w:r w:rsidRPr="008254B6">
        <w:rPr>
          <w:rFonts w:ascii="&amp;quot" w:eastAsia="Times New Roman" w:hAnsi="&amp;quot" w:cs="Calibri"/>
          <w:color w:val="565A5C"/>
          <w:spacing w:val="3"/>
          <w:sz w:val="24"/>
          <w:szCs w:val="24"/>
          <w:bdr w:val="none" w:sz="0" w:space="0" w:color="auto" w:frame="1"/>
        </w:rPr>
        <w:t xml:space="preserve">, M., Dorfman, P. W., Sully de </w:t>
      </w:r>
      <w:proofErr w:type="spellStart"/>
      <w:r w:rsidRPr="008254B6">
        <w:rPr>
          <w:rFonts w:ascii="&amp;quot" w:eastAsia="Times New Roman" w:hAnsi="&amp;quot" w:cs="Calibri"/>
          <w:color w:val="565A5C"/>
          <w:spacing w:val="3"/>
          <w:sz w:val="24"/>
          <w:szCs w:val="24"/>
          <w:bdr w:val="none" w:sz="0" w:space="0" w:color="auto" w:frame="1"/>
        </w:rPr>
        <w:t>Luque</w:t>
      </w:r>
      <w:proofErr w:type="spellEnd"/>
      <w:r w:rsidRPr="008254B6">
        <w:rPr>
          <w:rFonts w:ascii="&amp;quot" w:eastAsia="Times New Roman" w:hAnsi="&amp;quot" w:cs="Calibri"/>
          <w:color w:val="565A5C"/>
          <w:spacing w:val="3"/>
          <w:sz w:val="24"/>
          <w:szCs w:val="24"/>
          <w:bdr w:val="none" w:sz="0" w:space="0" w:color="auto" w:frame="1"/>
        </w:rPr>
        <w:t xml:space="preserve">, M., &amp; House, R. J. (2006). In the eye of the beholder: Cross-cultural lessons in leadership from project GLOBE. </w:t>
      </w:r>
      <w:r w:rsidRPr="008254B6">
        <w:rPr>
          <w:rFonts w:ascii="&amp;quot" w:eastAsia="Times New Roman" w:hAnsi="&amp;quot" w:cs="Calibri"/>
          <w:i/>
          <w:iCs/>
          <w:color w:val="565A5C"/>
          <w:spacing w:val="3"/>
          <w:sz w:val="24"/>
          <w:szCs w:val="24"/>
          <w:bdr w:val="none" w:sz="0" w:space="0" w:color="auto" w:frame="1"/>
        </w:rPr>
        <w:t>Academy of Management Perspectives, 20</w:t>
      </w:r>
      <w:r w:rsidRPr="008254B6">
        <w:rPr>
          <w:rFonts w:ascii="&amp;quot" w:eastAsia="Times New Roman" w:hAnsi="&amp;quot" w:cs="Calibri"/>
          <w:color w:val="565A5C"/>
          <w:spacing w:val="3"/>
          <w:sz w:val="24"/>
          <w:szCs w:val="24"/>
          <w:bdr w:val="none" w:sz="0" w:space="0" w:color="auto" w:frame="1"/>
        </w:rPr>
        <w:t xml:space="preserve">(1), 67–90. Retrieved from </w:t>
      </w:r>
      <w:hyperlink r:id="rId6" w:history="1">
        <w:r w:rsidRPr="008254B6">
          <w:rPr>
            <w:rFonts w:ascii="&amp;quot" w:eastAsia="Times New Roman" w:hAnsi="&amp;quot" w:cs="Calibri"/>
            <w:color w:val="0000FF"/>
            <w:spacing w:val="3"/>
            <w:sz w:val="24"/>
            <w:szCs w:val="24"/>
            <w:u w:val="single"/>
            <w:bdr w:val="none" w:sz="0" w:space="0" w:color="auto" w:frame="1"/>
          </w:rPr>
          <w:t>http://search.proquest.com.libproxy.edmc.edu/docview/210508688?accountid=34899</w:t>
        </w:r>
      </w:hyperlink>
      <w:r w:rsidRPr="008254B6">
        <w:rPr>
          <w:rFonts w:ascii="&amp;quot" w:eastAsia="Times New Roman" w:hAnsi="&amp;quot" w:cs="Calibri"/>
          <w:color w:val="565A5C"/>
          <w:spacing w:val="3"/>
          <w:sz w:val="24"/>
          <w:szCs w:val="24"/>
          <w:bdr w:val="none" w:sz="0" w:space="0" w:color="auto" w:frame="1"/>
        </w:rPr>
        <w:t>.</w:t>
      </w:r>
    </w:p>
    <w:p w:rsidR="008254B6" w:rsidRPr="008254B6" w:rsidRDefault="008254B6" w:rsidP="008254B6">
      <w:pPr>
        <w:spacing w:after="0" w:line="240" w:lineRule="auto"/>
        <w:ind w:left="720" w:hanging="720"/>
        <w:rPr>
          <w:rFonts w:ascii="Calibri" w:eastAsia="Times New Roman" w:hAnsi="Calibri" w:cs="Calibri"/>
          <w:color w:val="565A5C"/>
          <w:spacing w:val="3"/>
        </w:rPr>
      </w:pPr>
      <w:r w:rsidRPr="008254B6">
        <w:rPr>
          <w:rFonts w:ascii="&amp;quot" w:eastAsia="Times New Roman" w:hAnsi="&amp;quot" w:cs="Calibri"/>
          <w:color w:val="565A5C"/>
          <w:spacing w:val="3"/>
          <w:sz w:val="24"/>
          <w:szCs w:val="24"/>
          <w:bdr w:val="none" w:sz="0" w:space="0" w:color="auto" w:frame="1"/>
        </w:rPr>
        <w:t>Wang-</w:t>
      </w:r>
      <w:proofErr w:type="spellStart"/>
      <w:r w:rsidRPr="008254B6">
        <w:rPr>
          <w:rFonts w:ascii="&amp;quot" w:eastAsia="Times New Roman" w:hAnsi="&amp;quot" w:cs="Calibri"/>
          <w:color w:val="565A5C"/>
          <w:spacing w:val="3"/>
          <w:sz w:val="24"/>
          <w:szCs w:val="24"/>
          <w:bdr w:val="none" w:sz="0" w:space="0" w:color="auto" w:frame="1"/>
        </w:rPr>
        <w:t>Cowham</w:t>
      </w:r>
      <w:proofErr w:type="spellEnd"/>
      <w:r w:rsidRPr="008254B6">
        <w:rPr>
          <w:rFonts w:ascii="&amp;quot" w:eastAsia="Times New Roman" w:hAnsi="&amp;quot" w:cs="Calibri"/>
          <w:color w:val="565A5C"/>
          <w:spacing w:val="3"/>
          <w:sz w:val="24"/>
          <w:szCs w:val="24"/>
          <w:bdr w:val="none" w:sz="0" w:space="0" w:color="auto" w:frame="1"/>
        </w:rPr>
        <w:t>, C. (2008). HR structure and HR knowledge transfer between subsidiaries in china.</w:t>
      </w:r>
      <w:r w:rsidRPr="008254B6">
        <w:rPr>
          <w:rFonts w:ascii="&amp;quot" w:eastAsia="Times New Roman" w:hAnsi="&amp;quot" w:cs="Calibri"/>
          <w:i/>
          <w:iCs/>
          <w:color w:val="565A5C"/>
          <w:spacing w:val="3"/>
          <w:sz w:val="24"/>
          <w:szCs w:val="24"/>
          <w:bdr w:val="none" w:sz="0" w:space="0" w:color="auto" w:frame="1"/>
        </w:rPr>
        <w:t xml:space="preserve"> The Learning Organization, 15</w:t>
      </w:r>
      <w:r w:rsidRPr="008254B6">
        <w:rPr>
          <w:rFonts w:ascii="&amp;quot" w:eastAsia="Times New Roman" w:hAnsi="&amp;quot" w:cs="Calibri"/>
          <w:color w:val="565A5C"/>
          <w:spacing w:val="3"/>
          <w:sz w:val="24"/>
          <w:szCs w:val="24"/>
          <w:bdr w:val="none" w:sz="0" w:space="0" w:color="auto" w:frame="1"/>
        </w:rPr>
        <w:t xml:space="preserve">(1), 26-44. </w:t>
      </w:r>
      <w:proofErr w:type="spellStart"/>
      <w:r w:rsidRPr="008254B6">
        <w:rPr>
          <w:rFonts w:ascii="&amp;quot" w:eastAsia="Times New Roman" w:hAnsi="&amp;quot" w:cs="Calibri"/>
          <w:color w:val="565A5C"/>
          <w:spacing w:val="3"/>
          <w:sz w:val="24"/>
          <w:szCs w:val="24"/>
          <w:bdr w:val="none" w:sz="0" w:space="0" w:color="auto" w:frame="1"/>
        </w:rPr>
        <w:t>doi:http</w:t>
      </w:r>
      <w:proofErr w:type="spellEnd"/>
      <w:r w:rsidRPr="008254B6">
        <w:rPr>
          <w:rFonts w:ascii="&amp;quot" w:eastAsia="Times New Roman" w:hAnsi="&amp;quot" w:cs="Calibri"/>
          <w:color w:val="565A5C"/>
          <w:spacing w:val="3"/>
          <w:sz w:val="24"/>
          <w:szCs w:val="24"/>
          <w:bdr w:val="none" w:sz="0" w:space="0" w:color="auto" w:frame="1"/>
        </w:rPr>
        <w:t>://dx.doi.org/10.1108/09696470810842501.</w:t>
      </w:r>
    </w:p>
    <w:p w:rsidR="008254B6" w:rsidRPr="008254B6" w:rsidRDefault="008254B6" w:rsidP="008254B6"/>
    <w:sectPr w:rsidR="008254B6" w:rsidRPr="008254B6" w:rsidSect="00E40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4B6"/>
    <w:rsid w:val="00215D79"/>
    <w:rsid w:val="00216C5E"/>
    <w:rsid w:val="0069306E"/>
    <w:rsid w:val="008254B6"/>
    <w:rsid w:val="00936F18"/>
    <w:rsid w:val="00A32536"/>
    <w:rsid w:val="00BD080A"/>
    <w:rsid w:val="00C05182"/>
    <w:rsid w:val="00D141F3"/>
    <w:rsid w:val="00E40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016221">
      <w:bodyDiv w:val="1"/>
      <w:marLeft w:val="0"/>
      <w:marRight w:val="0"/>
      <w:marTop w:val="0"/>
      <w:marBottom w:val="0"/>
      <w:divBdr>
        <w:top w:val="none" w:sz="0" w:space="0" w:color="auto"/>
        <w:left w:val="none" w:sz="0" w:space="0" w:color="auto"/>
        <w:bottom w:val="none" w:sz="0" w:space="0" w:color="auto"/>
        <w:right w:val="none" w:sz="0" w:space="0" w:color="auto"/>
      </w:divBdr>
      <w:divsChild>
        <w:div w:id="605189953">
          <w:marLeft w:val="0"/>
          <w:marRight w:val="0"/>
          <w:marTop w:val="0"/>
          <w:marBottom w:val="0"/>
          <w:divBdr>
            <w:top w:val="none" w:sz="0" w:space="0" w:color="auto"/>
            <w:left w:val="none" w:sz="0" w:space="0" w:color="auto"/>
            <w:bottom w:val="none" w:sz="0" w:space="0" w:color="auto"/>
            <w:right w:val="none" w:sz="0" w:space="0" w:color="auto"/>
          </w:divBdr>
          <w:divsChild>
            <w:div w:id="1837457633">
              <w:marLeft w:val="0"/>
              <w:marRight w:val="399"/>
              <w:marTop w:val="0"/>
              <w:marBottom w:val="0"/>
              <w:divBdr>
                <w:top w:val="none" w:sz="0" w:space="0" w:color="auto"/>
                <w:left w:val="none" w:sz="0" w:space="0" w:color="auto"/>
                <w:bottom w:val="none" w:sz="0" w:space="0" w:color="auto"/>
                <w:right w:val="none" w:sz="0" w:space="0" w:color="auto"/>
              </w:divBdr>
              <w:divsChild>
                <w:div w:id="150171829">
                  <w:marLeft w:val="0"/>
                  <w:marRight w:val="-42"/>
                  <w:marTop w:val="0"/>
                  <w:marBottom w:val="0"/>
                  <w:divBdr>
                    <w:top w:val="none" w:sz="0" w:space="0" w:color="auto"/>
                    <w:left w:val="none" w:sz="0" w:space="0" w:color="auto"/>
                    <w:bottom w:val="none" w:sz="0" w:space="0" w:color="auto"/>
                    <w:right w:val="none" w:sz="0" w:space="0" w:color="auto"/>
                  </w:divBdr>
                </w:div>
              </w:divsChild>
            </w:div>
            <w:div w:id="11634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6966">
      <w:bodyDiv w:val="1"/>
      <w:marLeft w:val="0"/>
      <w:marRight w:val="0"/>
      <w:marTop w:val="0"/>
      <w:marBottom w:val="0"/>
      <w:divBdr>
        <w:top w:val="none" w:sz="0" w:space="0" w:color="auto"/>
        <w:left w:val="none" w:sz="0" w:space="0" w:color="auto"/>
        <w:bottom w:val="none" w:sz="0" w:space="0" w:color="auto"/>
        <w:right w:val="none" w:sz="0" w:space="0" w:color="auto"/>
      </w:divBdr>
      <w:divsChild>
        <w:div w:id="2041666741">
          <w:marLeft w:val="0"/>
          <w:marRight w:val="0"/>
          <w:marTop w:val="0"/>
          <w:marBottom w:val="0"/>
          <w:divBdr>
            <w:top w:val="none" w:sz="0" w:space="0" w:color="auto"/>
            <w:left w:val="none" w:sz="0" w:space="0" w:color="auto"/>
            <w:bottom w:val="none" w:sz="0" w:space="0" w:color="auto"/>
            <w:right w:val="none" w:sz="0" w:space="0" w:color="auto"/>
          </w:divBdr>
          <w:divsChild>
            <w:div w:id="1130704394">
              <w:marLeft w:val="0"/>
              <w:marRight w:val="399"/>
              <w:marTop w:val="0"/>
              <w:marBottom w:val="0"/>
              <w:divBdr>
                <w:top w:val="none" w:sz="0" w:space="0" w:color="auto"/>
                <w:left w:val="none" w:sz="0" w:space="0" w:color="auto"/>
                <w:bottom w:val="none" w:sz="0" w:space="0" w:color="auto"/>
                <w:right w:val="none" w:sz="0" w:space="0" w:color="auto"/>
              </w:divBdr>
              <w:divsChild>
                <w:div w:id="1229148955">
                  <w:marLeft w:val="0"/>
                  <w:marRight w:val="-42"/>
                  <w:marTop w:val="0"/>
                  <w:marBottom w:val="0"/>
                  <w:divBdr>
                    <w:top w:val="none" w:sz="0" w:space="0" w:color="auto"/>
                    <w:left w:val="none" w:sz="0" w:space="0" w:color="auto"/>
                    <w:bottom w:val="none" w:sz="0" w:space="0" w:color="auto"/>
                    <w:right w:val="none" w:sz="0" w:space="0" w:color="auto"/>
                  </w:divBdr>
                </w:div>
              </w:divsChild>
            </w:div>
            <w:div w:id="14605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libproxy.edmc.edu/docview/210508688?accountid=34899" TargetMode="External"/><Relationship Id="rId5" Type="http://schemas.openxmlformats.org/officeDocument/2006/relationships/hyperlink" Target="http://search.proquest.com/docview/199417307?accountid=34899" TargetMode="External"/><Relationship Id="rId4" Type="http://schemas.openxmlformats.org/officeDocument/2006/relationships/hyperlink" Target="http://search.proquest.com.libproxy.edmc.edu/docview/213832617?accountid=34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Anderson</dc:creator>
  <cp:lastModifiedBy>Expertsmind</cp:lastModifiedBy>
  <cp:revision>2</cp:revision>
  <dcterms:created xsi:type="dcterms:W3CDTF">2018-07-23T07:09:00Z</dcterms:created>
  <dcterms:modified xsi:type="dcterms:W3CDTF">2018-07-23T07:09:00Z</dcterms:modified>
</cp:coreProperties>
</file>